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Scaling Laws for Non-Autoregressive Language Models</w:t>
      </w:r>
    </w:p>
    <w:p>
      <w:pPr>
        <w:spacing w:after="400"/>
        <w:jc w:val="center"/>
      </w:pPr>
      <w:r>
        <w:rPr>
          <w:i/>
          <w:iCs/>
          <w:color w:val="444444"/>
          <w:sz w:val="28"/>
          <w:szCs w:val="28"/>
        </w:rPr>
        <w:t xml:space="preserve">A Research Proposal</w:t>
      </w:r>
    </w:p>
    <w:p>
      <w:pPr>
        <w:jc w:val="center"/>
      </w:pPr>
      <w:r>
        <w:rPr>
          <w:b/>
          <w:bCs/>
        </w:rPr>
        <w:t xml:space="preserve">Principal Investigator: Scott</w:t>
      </w:r>
    </w:p>
    <w:p>
      <w:pPr>
        <w:jc w:val="center"/>
      </w:pPr>
      <w:r>
        <w:t xml:space="preserve">Location: Tamworth, United Kingdom</w:t>
      </w:r>
    </w:p>
    <w:p>
      <w:pPr>
        <w:spacing w:after="400"/>
        <w:jc w:val="center"/>
      </w:pPr>
      <w:r>
        <w:t xml:space="preserve">Contact: [email address]</w:t>
      </w:r>
    </w:p>
    <w:p>
      <w:pPr>
        <w:pStyle w:val="Heading1"/>
      </w:pPr>
      <w:r>
        <w:t xml:space="preserve">Executive Summary</w:t>
      </w:r>
    </w:p>
    <w:p>
      <w:pPr>
        <w:spacing w:after="200"/>
      </w:pPr>
      <w:r>
        <w:t xml:space="preserve">Autoregressive (AR) generation is the dominant paradigm for large language models, but it creates a fundamental deployment bottleneck: inference speed scales linearly with output length. A trillion-parameter model generating 30 tokens/second is unusable for real-time applications, regardless of its intelligence.</w:t>
      </w:r>
    </w:p>
    <w:p>
      <w:pPr>
        <w:spacing w:after="200"/>
      </w:pPr>
      <w:r>
        <w:t xml:space="preserve">This proposal investigates whether </w:t>
      </w:r>
      <w:r>
        <w:rPr>
          <w:b/>
          <w:bCs/>
        </w:rPr>
        <w:t xml:space="preserve">non-autoregressive (NAT)</w:t>
      </w:r>
      <w:r>
        <w:t xml:space="preserve"> and </w:t>
      </w:r>
      <w:r>
        <w:rPr>
          <w:b/>
          <w:bCs/>
        </w:rPr>
        <w:t xml:space="preserve">semi-autoregressive (SAT)</w:t>
      </w:r>
      <w:r>
        <w:t xml:space="preserve"> architectures can match AR quality at scale, enabling 10-100x faster inference. If successful, this would allow frontier-class models to run on consumer hardware—democratising access to advanced AI and eliminating dependence on US cloud infrastructure.</w:t>
      </w:r>
    </w:p>
    <w:p>
      <w:pPr>
        <w:pStyle w:val="Heading1"/>
      </w:pPr>
      <w:r>
        <w:t xml:space="preserve">The Problem</w:t>
      </w:r>
    </w:p>
    <w:p>
      <w:pPr>
        <w:spacing w:after="200"/>
      </w:pPr>
      <w:r>
        <w:t xml:space="preserve">Current LLM deployment is constrained by autoregressive generation:</w:t>
      </w:r>
    </w:p>
    <w:p>
      <w:pPr>
        <w:pStyle w:val="ListParagraph"/>
        <w:numPr>
          <w:ilvl w:val="0"/>
          <w:numId w:val="2"/>
        </w:numPr>
      </w:pPr>
      <w:r>
        <w:t xml:space="preserve">Each token requires a full forward pass</w:t>
      </w:r>
    </w:p>
    <w:p>
      <w:pPr>
        <w:pStyle w:val="ListParagraph"/>
        <w:numPr>
          <w:ilvl w:val="0"/>
          <w:numId w:val="2"/>
        </w:numPr>
      </w:pPr>
      <w:r>
        <w:t xml:space="preserve">Memory bandwidth limits throughput to ~30-50 tok/s on high-end GPUs</w:t>
      </w:r>
    </w:p>
    <w:p>
      <w:pPr>
        <w:pStyle w:val="ListParagraph"/>
        <w:numPr>
          <w:ilvl w:val="0"/>
          <w:numId w:val="2"/>
        </w:numPr>
      </w:pPr>
      <w:r>
        <w:t xml:space="preserve">Trillion-parameter models require datacenter-scale infrastructure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Real-time applications (conversation, agents, robotics) are impractical</w:t>
      </w:r>
    </w:p>
    <w:p>
      <w:pPr>
        <w:spacing w:after="200"/>
      </w:pPr>
      <w:r>
        <w:t xml:space="preserve">This creates concentration: only organisations with massive compute budgets can deploy frontier models.</w:t>
      </w:r>
    </w:p>
    <w:p>
      <w:pPr>
        <w:pStyle w:val="Heading1"/>
      </w:pPr>
      <w:r>
        <w:t xml:space="preserve">The Hypothesis</w:t>
      </w:r>
    </w:p>
    <w:p>
      <w:pPr>
        <w:shd w:fill="f0f4f8" w:val="clear"/>
        <w:spacing w:after="200"/>
        <w:ind w:left="360" w:right="360"/>
      </w:pPr>
      <w:r>
        <w:rPr>
          <w:b/>
          <w:bCs/>
          <w:i/>
          <w:iCs/>
        </w:rPr>
        <w:t xml:space="preserve">Non-autoregressive architectures suffer a quality penalty at small scale, but this penalty shrinks as model size increases.</w:t>
      </w:r>
    </w:p>
    <w:p>
      <w:pPr>
        <w:spacing w:after="100"/>
      </w:pPr>
      <w:r>
        <w:rPr>
          <w:b/>
          <w:bCs/>
        </w:rPr>
        <w:t xml:space="preserve">Theoretical basis:</w:t>
      </w:r>
    </w:p>
    <w:p>
      <w:pPr>
        <w:pStyle w:val="ListParagraph"/>
        <w:numPr>
          <w:ilvl w:val="0"/>
          <w:numId w:val="2"/>
        </w:numPr>
      </w:pPr>
      <w:r>
        <w:t xml:space="preserve">Small AR models must "reason through" problems sequentially; removing this cripples them</w:t>
      </w:r>
    </w:p>
    <w:p>
      <w:pPr>
        <w:pStyle w:val="ListParagraph"/>
        <w:numPr>
          <w:ilvl w:val="0"/>
          <w:numId w:val="2"/>
        </w:numPr>
      </w:pPr>
      <w:r>
        <w:t xml:space="preserve">Large models compress more knowledge into weights, reducing reliance on chain-of-thought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At sufficient scale, a NAT model may "just know" answers that smaller models must derive</w:t>
      </w:r>
    </w:p>
    <w:p>
      <w:pPr>
        <w:spacing w:after="200"/>
      </w:pPr>
      <w:r>
        <w:rPr>
          <w:b/>
          <w:bCs/>
        </w:rPr>
        <w:t xml:space="preserve">If true: </w:t>
      </w:r>
      <w:r>
        <w:t xml:space="preserve">A trillion-parameter NAT model could match AR quality while running 10-100x faster—potentially 500+ tok/s on laptop CPUs.</w:t>
      </w:r>
    </w:p>
    <w:p>
      <w:pPr>
        <w:pStyle w:val="Heading1"/>
      </w:pPr>
      <w:r>
        <w:t xml:space="preserve">Technical Approach</w:t>
      </w:r>
    </w:p>
    <w:p>
      <w:pPr>
        <w:pStyle w:val="Heading2"/>
      </w:pPr>
      <w:r>
        <w:t xml:space="preserve">Phase 1: Semi-Autoregressive (SAT) Baseline</w:t>
      </w:r>
    </w:p>
    <w:p>
      <w:pPr>
        <w:spacing w:after="200"/>
      </w:pPr>
      <w:r>
        <w:t xml:space="preserve">SAT is a conservative middle ground: remain autoregressive but emit multiple tokens when confident.</w:t>
      </w:r>
    </w:p>
    <w:p>
      <w:pPr>
        <w:spacing w:after="100"/>
      </w:pPr>
      <w:r>
        <w:rPr>
          <w:b/>
          <w:bCs/>
        </w:rPr>
        <w:t xml:space="preserve">Architecture:</w:t>
      </w:r>
    </w:p>
    <w:p>
      <w:pPr>
        <w:pStyle w:val="ListParagraph"/>
        <w:numPr>
          <w:ilvl w:val="0"/>
          <w:numId w:val="2"/>
        </w:numPr>
      </w:pPr>
      <w:r>
        <w:t xml:space="preserve">Standard transformer encoder with low-rank attention</w:t>
      </w:r>
    </w:p>
    <w:p>
      <w:pPr>
        <w:pStyle w:val="ListParagraph"/>
        <w:numPr>
          <w:ilvl w:val="0"/>
          <w:numId w:val="2"/>
        </w:numPr>
      </w:pPr>
      <w:r>
        <w:t xml:space="preserve">Dual heads: AR head (single token) + SAT head (2-token emission with learned gate)</w:t>
      </w:r>
    </w:p>
    <w:p>
      <w:pPr>
        <w:pStyle w:val="ListParagraph"/>
        <w:numPr>
          <w:ilvl w:val="0"/>
          <w:numId w:val="2"/>
        </w:numPr>
      </w:pPr>
      <w:r>
        <w:t xml:space="preserve">Gate learns when sequential prediction is unnecessary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Training: Joint AR + SAT objective</w:t>
      </w:r>
    </w:p>
    <w:p>
      <w:pPr>
        <w:spacing w:after="200"/>
      </w:pPr>
      <w:r>
        <w:rPr>
          <w:b/>
          <w:bCs/>
        </w:rPr>
        <w:t xml:space="preserve">Expected outcome: </w:t>
      </w:r>
      <w:r>
        <w:t xml:space="preserve">~1.5-2x inference speedup with minimal quality loss. Establishes training infrastructure and evaluation methodology.</w:t>
      </w:r>
    </w:p>
    <w:p>
      <w:pPr>
        <w:pStyle w:val="Heading2"/>
      </w:pPr>
      <w:r>
        <w:t xml:space="preserve">Phase 2: Scaling Law Experiments</w:t>
      </w:r>
    </w:p>
    <w:p>
      <w:pPr>
        <w:spacing w:after="200"/>
      </w:pPr>
      <w:r>
        <w:t xml:space="preserve">Train paired AR/SAT/NAT models at multiple scales: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2100"/>
        <w:gridCol w:w="2100"/>
        <w:gridCol w:w="21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Scale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Params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AR Tokens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SAT Tokens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NAT Tokens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Small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500M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10B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20B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20B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Base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1B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20B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40B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40B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Large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3B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60B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120B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120B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XL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7B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140B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280B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280B</w:t>
            </w:r>
          </w:p>
        </w:tc>
      </w:tr>
    </w:tbl>
    <w:p>
      <w:pPr>
        <w:spacing w:before="200" w:after="100"/>
      </w:pPr>
      <w:r>
        <w:rPr>
          <w:b/>
          <w:bCs/>
        </w:rPr>
        <w:t xml:space="preserve">Total compute: </w:t>
      </w:r>
      <w:r>
        <w:t xml:space="preserve">~500B tokens across all runs</w:t>
      </w:r>
    </w:p>
    <w:p>
      <w:pPr>
        <w:spacing w:after="100"/>
      </w:pPr>
      <w:r>
        <w:rPr>
          <w:b/>
          <w:bCs/>
        </w:rPr>
        <w:t xml:space="preserve">Measurements at each scale:</w:t>
      </w:r>
    </w:p>
    <w:p>
      <w:pPr>
        <w:pStyle w:val="ListParagraph"/>
        <w:numPr>
          <w:ilvl w:val="0"/>
          <w:numId w:val="2"/>
        </w:numPr>
      </w:pPr>
      <w:r>
        <w:t xml:space="preserve">Perplexity gap (AR vs SAT vs NAT)</w:t>
      </w:r>
    </w:p>
    <w:p>
      <w:pPr>
        <w:pStyle w:val="ListParagraph"/>
        <w:numPr>
          <w:ilvl w:val="0"/>
          <w:numId w:val="2"/>
        </w:numPr>
      </w:pPr>
      <w:r>
        <w:t xml:space="preserve">Downstream task accuracy (MMLU, HellaSwag, etc.)</w:t>
      </w:r>
    </w:p>
    <w:p>
      <w:pPr>
        <w:pStyle w:val="ListParagraph"/>
        <w:numPr>
          <w:ilvl w:val="0"/>
          <w:numId w:val="2"/>
        </w:numPr>
      </w:pPr>
      <w:r>
        <w:t xml:space="preserve">Inference throughput (GPU and CPU)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Quality/speed Pareto frontier</w:t>
      </w:r>
    </w:p>
    <w:p>
      <w:r>
        <w:br w:type="page"/>
      </w:r>
    </w:p>
    <w:p>
      <w:pPr>
        <w:pStyle w:val="Heading1"/>
      </w:pPr>
      <w:r>
        <w:t xml:space="preserve">Strategic Importance for the UK</w:t>
      </w:r>
    </w:p>
    <w:p>
      <w:pPr>
        <w:spacing w:after="200"/>
      </w:pPr>
      <w:r>
        <w:t xml:space="preserve">The UK government has allocated £500M to the Sovereign AI Unit specifically to reduce dependence on US AI infrastructure. Current frontier models require:</w:t>
      </w:r>
    </w:p>
    <w:p>
      <w:pPr>
        <w:pStyle w:val="ListParagraph"/>
        <w:numPr>
          <w:ilvl w:val="0"/>
          <w:numId w:val="2"/>
        </w:numPr>
      </w:pPr>
      <w:r>
        <w:t xml:space="preserve">NVIDIA GPUs (US)</w:t>
      </w:r>
    </w:p>
    <w:p>
      <w:pPr>
        <w:pStyle w:val="ListParagraph"/>
        <w:numPr>
          <w:ilvl w:val="0"/>
          <w:numId w:val="2"/>
        </w:numPr>
      </w:pPr>
      <w:r>
        <w:t xml:space="preserve">Cloud infrastructure (AWS/Azure/GCP—US)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API access to OpenAI/Anthropic (US)</w:t>
      </w:r>
    </w:p>
    <w:p>
      <w:pPr>
        <w:spacing w:after="200"/>
      </w:pPr>
      <w:r>
        <w:rPr>
          <w:b/>
          <w:bCs/>
        </w:rPr>
        <w:t xml:space="preserve">If NAT works at scale, frontier AI could run on commodity hardware manufactured globally. </w:t>
      </w:r>
      <w:r>
        <w:t xml:space="preserve">The UK could develop and deploy sovereign AI capability without US infrastructure dependencies.</w:t>
      </w:r>
    </w:p>
    <w:p>
      <w:pPr>
        <w:pStyle w:val="Heading1"/>
      </w:pPr>
      <w:r>
        <w:t xml:space="preserve">Expected Outcomes</w:t>
      </w:r>
    </w:p>
    <w:p>
      <w:pPr>
        <w:spacing w:after="100"/>
      </w:pPr>
      <w:r>
        <w:rPr>
          <w:b/>
          <w:bCs/>
        </w:rPr>
        <w:t xml:space="preserve">Positive result: </w:t>
      </w:r>
      <w:r>
        <w:t xml:space="preserve">Quality gap shrinks with scale, NAT approaches AR parity by ~100B+ parameters.</w:t>
      </w:r>
    </w:p>
    <w:p>
      <w:pPr>
        <w:pStyle w:val="ListParagraph"/>
        <w:numPr>
          <w:ilvl w:val="0"/>
          <w:numId w:val="2"/>
        </w:numPr>
      </w:pPr>
      <w:r>
        <w:t xml:space="preserve">Implication: Trillion-param NAT is viable, enabling local deployment of frontier models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Follow-on: Seek compute partnership for large-scale validation</w:t>
      </w:r>
    </w:p>
    <w:p>
      <w:pPr>
        <w:spacing w:after="100"/>
      </w:pPr>
      <w:r>
        <w:rPr>
          <w:b/>
          <w:bCs/>
        </w:rPr>
        <w:t xml:space="preserve">Negative result: </w:t>
      </w:r>
      <w:r>
        <w:t xml:space="preserve">Quality gap persists or widens with scale.</w:t>
      </w:r>
    </w:p>
    <w:p>
      <w:pPr>
        <w:pStyle w:val="ListParagraph"/>
        <w:numPr>
          <w:ilvl w:val="0"/>
          <w:numId w:val="2"/>
        </w:numPr>
      </w:pPr>
      <w:r>
        <w:t xml:space="preserve">Implication: NAT is fundamentally limited; AR remains necessary for reasoning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Value: Saves the field from pursuing a dead end; publishable null result</w:t>
      </w:r>
    </w:p>
    <w:p>
      <w:pPr>
        <w:shd w:fill="e8f4e8" w:val="clear"/>
        <w:spacing w:after="200"/>
        <w:ind w:left="360" w:right="360"/>
      </w:pPr>
      <w:r>
        <w:rPr>
          <w:b/>
          <w:bCs/>
          <w:i/>
          <w:iCs/>
        </w:rPr>
        <w:t xml:space="preserve">Either outcome advances scientific understanding of architecture scaling laws.</w:t>
      </w:r>
    </w:p>
    <w:p>
      <w:pPr>
        <w:pStyle w:val="Heading1"/>
      </w:pPr>
      <w:r>
        <w:t xml:space="preserve">Budget</w:t>
      </w:r>
    </w:p>
    <w:p>
      <w:pPr>
        <w:pStyle w:val="Heading2"/>
      </w:pPr>
      <w:r>
        <w:t xml:space="preserve">Compute (Primary Cost)</w:t>
      </w:r>
    </w:p>
    <w:p>
      <w:pPr>
        <w:spacing w:after="200"/>
      </w:pPr>
      <w:r>
        <w:t xml:space="preserve">~500B tokens across all training runs</w:t>
      </w:r>
    </w:p>
    <w:p>
      <w:pPr>
        <w:spacing w:after="100"/>
      </w:pPr>
      <w:r>
        <w:t xml:space="preserve">Estimated cost at current GPU rental rates (vast.ai, Lambda, etc.):</w:t>
      </w:r>
    </w:p>
    <w:p>
      <w:pPr>
        <w:pStyle w:val="ListParagraph"/>
        <w:numPr>
          <w:ilvl w:val="0"/>
          <w:numId w:val="2"/>
        </w:numPr>
      </w:pPr>
      <w:r>
        <w:t xml:space="preserve">A100 80GB: ~£1.50/hr</w:t>
      </w:r>
    </w:p>
    <w:p>
      <w:pPr>
        <w:pStyle w:val="ListParagraph"/>
        <w:numPr>
          <w:ilvl w:val="0"/>
          <w:numId w:val="2"/>
        </w:numPr>
      </w:pPr>
      <w:r>
        <w:t xml:space="preserve">Throughput: ~50K tok/s at small scale, less at larger scales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Estimated total: £50,000 - £80,000</w:t>
      </w:r>
    </w:p>
    <w:p>
      <w:pPr>
        <w:spacing w:after="200"/>
      </w:pPr>
      <w:r>
        <w:rPr>
          <w:i/>
          <w:iCs/>
        </w:rPr>
        <w:t xml:space="preserve">Alternative: </w:t>
      </w:r>
      <w:r>
        <w:t xml:space="preserve">Cloud credits (Azure, GCP) or academic cluster access</w:t>
      </w:r>
    </w:p>
    <w:p>
      <w:pPr>
        <w:pStyle w:val="Heading2"/>
      </w:pPr>
      <w:r>
        <w:t xml:space="preserve">Other Costs</w:t>
      </w:r>
    </w:p>
    <w:p>
      <w:pPr>
        <w:pStyle w:val="ListParagraph"/>
        <w:numPr>
          <w:ilvl w:val="0"/>
          <w:numId w:val="2"/>
        </w:numPr>
      </w:pPr>
      <w:r>
        <w:t xml:space="preserve">Storage (checkpoints, datasets): ~£500</w:t>
      </w:r>
    </w:p>
    <w:p>
      <w:pPr>
        <w:pStyle w:val="ListParagraph"/>
        <w:numPr>
          <w:ilvl w:val="0"/>
          <w:numId w:val="2"/>
        </w:numPr>
      </w:pPr>
      <w:r>
        <w:t xml:space="preserve">Evaluation compute: ~£2,000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Total non-compute: ~£3,000</w:t>
      </w:r>
    </w:p>
    <w:p>
      <w:pPr>
        <w:shd w:fill="f0f4f8" w:val="clear"/>
        <w:spacing w:after="200"/>
        <w:ind w:left="360" w:right="360"/>
      </w:pPr>
      <w:r>
        <w:rPr>
          <w:b/>
          <w:bCs/>
          <w:sz w:val="28"/>
          <w:szCs w:val="28"/>
        </w:rPr>
        <w:t xml:space="preserve">Total Request: £60,000 - £85,000</w:t>
      </w:r>
      <w:r>
        <w:rPr>
          <w:sz w:val="22"/>
          <w:szCs w:val="22"/>
        </w:rPr>
        <w:t xml:space="preserve"> (or equivalent in compute credits/cluster access)</w:t>
      </w:r>
    </w:p>
    <w:p>
      <w:pPr>
        <w:pStyle w:val="Heading1"/>
      </w:pPr>
      <w:r>
        <w:t xml:space="preserve">Timeline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0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Month</w:t>
            </w:r>
          </w:p>
        </w:tc>
        <w:tc>
          <w:tcPr>
            <w:tcW w:type="dxa" w:w="7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Milestone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1-2</w:t>
            </w:r>
          </w:p>
        </w:tc>
        <w:tc>
          <w:tcPr>
            <w:tcW w:type="dxa" w:w="7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SAT implementation, 500M baseline runs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3-4</w:t>
            </w:r>
          </w:p>
        </w:tc>
        <w:tc>
          <w:tcPr>
            <w:tcW w:type="dxa" w:w="7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1B paired runs, initial scaling analysis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5-6</w:t>
            </w:r>
          </w:p>
        </w:tc>
        <w:tc>
          <w:tcPr>
            <w:tcW w:type="dxa" w:w="7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3B runs, methodology refinement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7-8</w:t>
            </w:r>
          </w:p>
        </w:tc>
        <w:tc>
          <w:tcPr>
            <w:tcW w:type="dxa" w:w="7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7B runs (compute-intensive)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type="dxa" w:w="7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Analysis, paper drafting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type="dxa" w:w="7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Publication, follow-on planning</w:t>
            </w:r>
          </w:p>
        </w:tc>
      </w:tr>
    </w:tbl>
    <w:p>
      <w:pPr>
        <w:pStyle w:val="Heading1"/>
        <w:spacing w:before="400"/>
      </w:pPr>
      <w:r>
        <w:t xml:space="preserve">About the Investigator</w:t>
      </w:r>
    </w:p>
    <w:p>
      <w:pPr>
        <w:spacing w:after="200"/>
      </w:pPr>
      <w:r>
        <w:t xml:space="preserve">Independent ML researcher focused on efficient architectures for language models. Currently developing:</w:t>
      </w:r>
    </w:p>
    <w:p>
      <w:pPr>
        <w:pStyle w:val="ListParagraph"/>
        <w:numPr>
          <w:ilvl w:val="0"/>
          <w:numId w:val="3"/>
        </w:numPr>
      </w:pPr>
      <w:r>
        <w:t xml:space="preserve">Joint AR+SAT training frameworks</w:t>
      </w:r>
    </w:p>
    <w:p>
      <w:pPr>
        <w:pStyle w:val="ListParagraph"/>
        <w:numPr>
          <w:ilvl w:val="0"/>
          <w:numId w:val="3"/>
        </w:numPr>
      </w:pPr>
      <w:r>
        <w:t xml:space="preserve">Low-rank attention mechanisms</w:t>
      </w:r>
    </w:p>
    <w:p>
      <w:pPr>
        <w:pStyle w:val="ListParagraph"/>
        <w:numPr>
          <w:ilvl w:val="0"/>
          <w:numId w:val="3"/>
        </w:numPr>
        <w:spacing w:after="200"/>
      </w:pPr>
      <w:r>
        <w:t xml:space="preserve">Adaptive training infrastructure (OOM recovery, checkpoint management)</w:t>
      </w:r>
    </w:p>
    <w:p>
      <w:pPr>
        <w:spacing w:after="200"/>
      </w:pPr>
      <w:r>
        <w:t xml:space="preserve">Based in the UK. Seeking co-founder or institutional partnership for scaling experiments.</w:t>
      </w:r>
    </w:p>
    <w:p>
      <w:r>
        <w:br w:type="page"/>
      </w:r>
    </w:p>
    <w:p>
      <w:pPr>
        <w:shd w:fill="f8f8f8" w:val="clear"/>
        <w:spacing w:before="400" w:after="400"/>
        <w:jc w:val="center"/>
      </w:pPr>
      <w:r>
        <w:rPr>
          <w:i/>
          <w:iCs/>
        </w:rPr>
        <w:t xml:space="preserve">This research addresses a fundamental question in AI deployment economics. The outcome—positive or negative—will inform architecture decisions for the next generation of language models.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666666"/>
        <w:sz w:val="20"/>
        <w:szCs w:val="20"/>
      </w:rPr>
      <w:t xml:space="preserve">Research Proposal: NAT Scaling Laws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40"/>
      <w:jc w:val="center"/>
    </w:pPr>
    <w:rPr>
      <w:rFonts w:ascii="Arial" w:cs="Arial" w:eastAsia="Arial" w:hAnsi="Arial"/>
      <w:b/>
      <w:bCs/>
      <w:color w:val="1a365d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a365d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2d4a6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2025-12-01T11:10:44.112Z</dcterms:created>
  <dcterms:modified xsi:type="dcterms:W3CDTF">2025-12-01T11:10:44.113Z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